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Layout w:type="fixed"/>
        <w:tblLook w:val="06A0" w:firstRow="1" w:lastRow="0" w:firstColumn="1" w:lastColumn="0" w:noHBand="1" w:noVBand="1"/>
      </w:tblPr>
      <w:tblGrid>
        <w:gridCol w:w="5625"/>
        <w:gridCol w:w="3735"/>
      </w:tblGrid>
      <w:tr w:rsidR="00B96F2B" w14:paraId="1C97F816" w14:textId="77777777" w:rsidTr="00EB6F98">
        <w:trPr>
          <w:trHeight w:val="600"/>
          <w:jc w:val="center"/>
        </w:trPr>
        <w:tc>
          <w:tcPr>
            <w:tcW w:w="5625" w:type="dxa"/>
            <w:tcBorders>
              <w:top w:val="single" w:sz="12" w:space="0" w:color="auto"/>
              <w:left w:val="single" w:sz="12" w:space="0" w:color="000000" w:themeColor="text1"/>
              <w:bottom w:val="single" w:sz="12" w:space="0" w:color="000000" w:themeColor="text1"/>
              <w:right w:val="single" w:sz="12" w:space="0" w:color="000000" w:themeColor="text1"/>
            </w:tcBorders>
            <w:shd w:val="clear" w:color="auto" w:fill="006666"/>
            <w:vAlign w:val="center"/>
          </w:tcPr>
          <w:p w14:paraId="46DB3D00" w14:textId="77777777" w:rsidR="00B96F2B" w:rsidRPr="008613A7" w:rsidRDefault="00B96F2B" w:rsidP="00EB6F98">
            <w:pPr>
              <w:rPr>
                <w:rFonts w:ascii="Arial" w:hAnsi="Arial" w:cs="Arial"/>
              </w:rPr>
            </w:pPr>
            <w:r w:rsidRPr="008613A7">
              <w:rPr>
                <w:rFonts w:ascii="Arial" w:eastAsia="Calibri" w:hAnsi="Arial" w:cs="Arial"/>
                <w:b/>
                <w:bCs/>
                <w:color w:val="FFFFFF" w:themeColor="background1"/>
              </w:rPr>
              <w:t>Project Name:</w:t>
            </w:r>
          </w:p>
          <w:p w14:paraId="63C00529" w14:textId="45F975C9" w:rsidR="00B96F2B" w:rsidRPr="008613A7" w:rsidRDefault="00B96F2B" w:rsidP="00EB6F98">
            <w:pPr>
              <w:rPr>
                <w:rFonts w:ascii="Arial" w:hAnsi="Arial" w:cs="Arial"/>
              </w:rPr>
            </w:pPr>
            <w:r>
              <w:rPr>
                <w:rFonts w:ascii="Arial" w:eastAsia="Calibri" w:hAnsi="Arial" w:cs="Arial"/>
                <w:b/>
                <w:bCs/>
                <w:color w:val="FFFFFF" w:themeColor="background1"/>
              </w:rPr>
              <w:t xml:space="preserve">Wastewater </w:t>
            </w:r>
            <w:r w:rsidR="00E80D71">
              <w:rPr>
                <w:rFonts w:ascii="Arial" w:eastAsia="Calibri" w:hAnsi="Arial" w:cs="Arial"/>
                <w:b/>
                <w:bCs/>
                <w:color w:val="FFFFFF" w:themeColor="background1"/>
              </w:rPr>
              <w:t xml:space="preserve">Treatment </w:t>
            </w:r>
            <w:r>
              <w:rPr>
                <w:rFonts w:ascii="Arial" w:eastAsia="Calibri" w:hAnsi="Arial" w:cs="Arial"/>
                <w:b/>
                <w:bCs/>
                <w:color w:val="FFFFFF" w:themeColor="background1"/>
              </w:rPr>
              <w:t>Plant Expansion</w:t>
            </w:r>
          </w:p>
        </w:tc>
        <w:tc>
          <w:tcPr>
            <w:tcW w:w="3735" w:type="dxa"/>
            <w:tcBorders>
              <w:top w:val="single" w:sz="12" w:space="0" w:color="auto"/>
              <w:left w:val="single" w:sz="12" w:space="0" w:color="000000" w:themeColor="text1"/>
              <w:bottom w:val="single" w:sz="12" w:space="0" w:color="000000" w:themeColor="text1"/>
              <w:right w:val="single" w:sz="12" w:space="0" w:color="000000" w:themeColor="text1"/>
            </w:tcBorders>
            <w:shd w:val="clear" w:color="auto" w:fill="006666"/>
            <w:vAlign w:val="center"/>
          </w:tcPr>
          <w:p w14:paraId="5892DFC4" w14:textId="77777777" w:rsidR="00B96F2B" w:rsidRPr="008613A7" w:rsidRDefault="00B96F2B" w:rsidP="00EB6F98">
            <w:pPr>
              <w:rPr>
                <w:rFonts w:ascii="Arial" w:hAnsi="Arial" w:cs="Arial"/>
              </w:rPr>
            </w:pPr>
            <w:r w:rsidRPr="008613A7">
              <w:rPr>
                <w:rFonts w:ascii="Arial" w:eastAsia="Calibri" w:hAnsi="Arial" w:cs="Arial"/>
                <w:b/>
                <w:bCs/>
                <w:color w:val="FFFFFF" w:themeColor="background1"/>
              </w:rPr>
              <w:t>Department:</w:t>
            </w:r>
          </w:p>
          <w:p w14:paraId="159F554C" w14:textId="77777777" w:rsidR="00B96F2B" w:rsidRPr="008613A7" w:rsidRDefault="00B96F2B" w:rsidP="00EB6F98">
            <w:pPr>
              <w:rPr>
                <w:rFonts w:ascii="Arial" w:hAnsi="Arial" w:cs="Arial"/>
              </w:rPr>
            </w:pPr>
            <w:r w:rsidRPr="008613A7">
              <w:rPr>
                <w:rFonts w:ascii="Arial" w:eastAsia="Calibri" w:hAnsi="Arial" w:cs="Arial"/>
                <w:b/>
                <w:bCs/>
                <w:color w:val="FFFFFF" w:themeColor="background1"/>
              </w:rPr>
              <w:t>Public Works - Utilities</w:t>
            </w:r>
          </w:p>
        </w:tc>
      </w:tr>
      <w:tr w:rsidR="00B96F2B" w14:paraId="2530E060" w14:textId="77777777" w:rsidTr="00EB6F98">
        <w:trPr>
          <w:trHeight w:val="615"/>
          <w:jc w:val="center"/>
        </w:trPr>
        <w:tc>
          <w:tcPr>
            <w:tcW w:w="56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9" w:themeFill="accent6" w:themeFillTint="33"/>
            <w:vAlign w:val="center"/>
          </w:tcPr>
          <w:p w14:paraId="0D1535AB" w14:textId="77777777" w:rsidR="00B96F2B" w:rsidRPr="008613A7" w:rsidRDefault="00B96F2B" w:rsidP="00EB6F98">
            <w:pPr>
              <w:rPr>
                <w:rFonts w:ascii="Arial" w:hAnsi="Arial" w:cs="Arial"/>
              </w:rPr>
            </w:pPr>
            <w:r w:rsidRPr="008613A7">
              <w:rPr>
                <w:rFonts w:ascii="Arial" w:eastAsia="Calibri" w:hAnsi="Arial" w:cs="Arial"/>
                <w:b/>
                <w:bCs/>
                <w:color w:val="000000" w:themeColor="text1"/>
              </w:rPr>
              <w:t xml:space="preserve">Type of Project: </w:t>
            </w:r>
          </w:p>
          <w:p w14:paraId="01B89427" w14:textId="77777777" w:rsidR="00B96F2B" w:rsidRPr="008613A7" w:rsidRDefault="00B96F2B" w:rsidP="00EB6F98">
            <w:pPr>
              <w:rPr>
                <w:rFonts w:ascii="Arial" w:hAnsi="Arial" w:cs="Arial"/>
                <w:b/>
                <w:bCs/>
              </w:rPr>
            </w:pPr>
            <w:r>
              <w:rPr>
                <w:rFonts w:ascii="Arial" w:eastAsia="Calibri" w:hAnsi="Arial" w:cs="Arial"/>
                <w:b/>
                <w:bCs/>
                <w:color w:val="000000" w:themeColor="text1"/>
              </w:rPr>
              <w:t>Addition of Processing Capacity</w:t>
            </w:r>
          </w:p>
        </w:tc>
        <w:tc>
          <w:tcPr>
            <w:tcW w:w="3735" w:type="dxa"/>
            <w:tcBorders>
              <w:top w:val="single" w:sz="12" w:space="0" w:color="000000" w:themeColor="text1"/>
              <w:left w:val="single" w:sz="12" w:space="0" w:color="000000" w:themeColor="text1"/>
              <w:bottom w:val="single" w:sz="8" w:space="0" w:color="A8D08D" w:themeColor="accent6" w:themeTint="99"/>
              <w:right w:val="single" w:sz="12" w:space="0" w:color="000000" w:themeColor="text1"/>
            </w:tcBorders>
            <w:shd w:val="clear" w:color="auto" w:fill="E2EFD9" w:themeFill="accent6" w:themeFillTint="33"/>
            <w:vAlign w:val="center"/>
          </w:tcPr>
          <w:p w14:paraId="21184408" w14:textId="77777777" w:rsidR="00B96F2B" w:rsidRPr="008613A7" w:rsidRDefault="00B96F2B" w:rsidP="00EB6F98">
            <w:pPr>
              <w:rPr>
                <w:rFonts w:ascii="Arial" w:hAnsi="Arial" w:cs="Arial"/>
              </w:rPr>
            </w:pPr>
            <w:r w:rsidRPr="008613A7">
              <w:rPr>
                <w:rFonts w:ascii="Arial" w:eastAsia="Calibri" w:hAnsi="Arial" w:cs="Arial"/>
                <w:b/>
                <w:bCs/>
                <w:color w:val="000000" w:themeColor="text1"/>
              </w:rPr>
              <w:t>Contact</w:t>
            </w:r>
            <w:r w:rsidRPr="008613A7">
              <w:rPr>
                <w:rFonts w:ascii="Arial" w:eastAsia="Calibri" w:hAnsi="Arial" w:cs="Arial"/>
                <w:color w:val="000000" w:themeColor="text1"/>
              </w:rPr>
              <w:t>:</w:t>
            </w:r>
          </w:p>
          <w:p w14:paraId="3AF6B2A9" w14:textId="77777777" w:rsidR="00B96F2B" w:rsidRPr="008613A7" w:rsidRDefault="00B96F2B" w:rsidP="00EB6F98">
            <w:pPr>
              <w:rPr>
                <w:rFonts w:ascii="Arial" w:hAnsi="Arial" w:cs="Arial"/>
              </w:rPr>
            </w:pPr>
            <w:r>
              <w:rPr>
                <w:rFonts w:ascii="Arial" w:eastAsia="Calibri" w:hAnsi="Arial" w:cs="Arial"/>
                <w:b/>
                <w:bCs/>
                <w:color w:val="000000" w:themeColor="text1"/>
              </w:rPr>
              <w:t>Chuck Soules</w:t>
            </w:r>
            <w:r w:rsidRPr="008613A7">
              <w:rPr>
                <w:rFonts w:ascii="Arial" w:eastAsia="Calibri" w:hAnsi="Arial" w:cs="Arial"/>
                <w:b/>
                <w:bCs/>
                <w:color w:val="000000" w:themeColor="text1"/>
              </w:rPr>
              <w:t xml:space="preserve"> </w:t>
            </w:r>
          </w:p>
        </w:tc>
      </w:tr>
      <w:tr w:rsidR="00B96F2B" w14:paraId="011A8884" w14:textId="77777777" w:rsidTr="00EB6F98">
        <w:trPr>
          <w:trHeight w:val="615"/>
          <w:jc w:val="center"/>
        </w:trPr>
        <w:tc>
          <w:tcPr>
            <w:tcW w:w="936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1C9AB0" w14:textId="77777777" w:rsidR="00B96F2B" w:rsidRPr="008613A7" w:rsidRDefault="00B96F2B" w:rsidP="00EB6F98">
            <w:pPr>
              <w:jc w:val="right"/>
              <w:rPr>
                <w:rFonts w:ascii="Arial" w:hAnsi="Arial" w:cs="Arial"/>
              </w:rPr>
            </w:pPr>
            <w:r w:rsidRPr="008613A7">
              <w:rPr>
                <w:rFonts w:ascii="Arial" w:eastAsia="Calibri" w:hAnsi="Arial" w:cs="Arial"/>
                <w:b/>
                <w:bCs/>
              </w:rPr>
              <w:t>Total Project Cost:</w:t>
            </w:r>
          </w:p>
          <w:p w14:paraId="67674DA4" w14:textId="77777777" w:rsidR="00B96F2B" w:rsidRPr="00AE0D3D" w:rsidRDefault="00B96F2B" w:rsidP="00EB6F98">
            <w:pPr>
              <w:jc w:val="right"/>
            </w:pPr>
            <w:r>
              <w:rPr>
                <w:rFonts w:ascii="Arial" w:eastAsia="Calibri" w:hAnsi="Arial" w:cs="Arial"/>
                <w:b/>
                <w:bCs/>
              </w:rPr>
              <w:t>$4,050,000</w:t>
            </w:r>
          </w:p>
        </w:tc>
      </w:tr>
    </w:tbl>
    <w:p w14:paraId="55A61E7E" w14:textId="77777777" w:rsidR="00B96F2B" w:rsidRDefault="00B96F2B" w:rsidP="53D73EE2">
      <w:pPr>
        <w:spacing w:line="257" w:lineRule="auto"/>
        <w:rPr>
          <w:rFonts w:ascii="Calibri" w:eastAsia="Calibri" w:hAnsi="Calibri" w:cs="Calibri"/>
          <w:b/>
          <w:bCs/>
        </w:rPr>
      </w:pPr>
    </w:p>
    <w:p w14:paraId="6C621DB3" w14:textId="11CBF484" w:rsidR="005D0119" w:rsidRPr="008613A7" w:rsidRDefault="3ECBD887" w:rsidP="53D73EE2">
      <w:pPr>
        <w:spacing w:line="257" w:lineRule="auto"/>
        <w:rPr>
          <w:rFonts w:ascii="Arial" w:hAnsi="Arial" w:cs="Arial"/>
        </w:rPr>
      </w:pPr>
      <w:r w:rsidRPr="008613A7">
        <w:rPr>
          <w:rFonts w:ascii="Arial" w:eastAsia="Calibri" w:hAnsi="Arial" w:cs="Arial"/>
          <w:b/>
          <w:bCs/>
        </w:rPr>
        <w:t xml:space="preserve">Description:                                                                                                  </w:t>
      </w:r>
    </w:p>
    <w:p w14:paraId="734164B7" w14:textId="78319EA4" w:rsidR="007370DF" w:rsidRDefault="007370DF" w:rsidP="002576BD">
      <w:pPr>
        <w:spacing w:line="257" w:lineRule="auto"/>
        <w:jc w:val="both"/>
        <w:rPr>
          <w:rFonts w:ascii="Arial" w:hAnsi="Arial" w:cs="Arial"/>
        </w:rPr>
      </w:pPr>
      <w:r w:rsidRPr="007370DF">
        <w:rPr>
          <w:rFonts w:ascii="Arial" w:hAnsi="Arial" w:cs="Arial"/>
        </w:rPr>
        <w:t>The North Force Main conveys all flows generated north of the City’s wastewater treatment plant</w:t>
      </w:r>
      <w:r w:rsidR="002576BD">
        <w:rPr>
          <w:rFonts w:ascii="Arial" w:hAnsi="Arial" w:cs="Arial"/>
        </w:rPr>
        <w:t xml:space="preserve"> (WWTP)</w:t>
      </w:r>
      <w:r w:rsidRPr="007370DF">
        <w:rPr>
          <w:rFonts w:ascii="Arial" w:hAnsi="Arial" w:cs="Arial"/>
        </w:rPr>
        <w:t xml:space="preserve">, while the South Force Main performs the same function for the southern portion of the </w:t>
      </w:r>
      <w:proofErr w:type="gramStart"/>
      <w:r w:rsidRPr="007370DF">
        <w:rPr>
          <w:rFonts w:ascii="Arial" w:hAnsi="Arial" w:cs="Arial"/>
        </w:rPr>
        <w:t>City</w:t>
      </w:r>
      <w:proofErr w:type="gramEnd"/>
      <w:r w:rsidRPr="007370DF">
        <w:rPr>
          <w:rFonts w:ascii="Arial" w:hAnsi="Arial" w:cs="Arial"/>
        </w:rPr>
        <w:t>. The flows from these force mains are directed to the</w:t>
      </w:r>
      <w:r w:rsidR="002576BD">
        <w:rPr>
          <w:rFonts w:ascii="Arial" w:hAnsi="Arial" w:cs="Arial"/>
        </w:rPr>
        <w:t xml:space="preserve"> wastewater treatment plant</w:t>
      </w:r>
      <w:r w:rsidRPr="007370DF">
        <w:rPr>
          <w:rFonts w:ascii="Arial" w:hAnsi="Arial" w:cs="Arial"/>
        </w:rPr>
        <w:t xml:space="preserve"> where the water is treated and discharged to the Little Platte River. </w:t>
      </w:r>
    </w:p>
    <w:p w14:paraId="55B71D2F" w14:textId="60113345" w:rsidR="009B54EF" w:rsidRDefault="007370DF" w:rsidP="002576BD">
      <w:pPr>
        <w:spacing w:after="0" w:line="257" w:lineRule="auto"/>
        <w:jc w:val="both"/>
        <w:rPr>
          <w:rFonts w:ascii="Arial" w:hAnsi="Arial" w:cs="Arial"/>
        </w:rPr>
      </w:pPr>
      <w:r w:rsidRPr="007370DF">
        <w:rPr>
          <w:rFonts w:ascii="Arial" w:hAnsi="Arial" w:cs="Arial"/>
        </w:rPr>
        <w:t>The existing wastewater treatment plant utilizes the activated sludge process using Sequencing Batch Reactor (SBR) technology. The plant was originally constructed in 1995 and replaced an existing lagoon system. An expansion was completed to increase the capacity of the</w:t>
      </w:r>
      <w:r w:rsidR="002576BD">
        <w:rPr>
          <w:rFonts w:ascii="Arial" w:hAnsi="Arial" w:cs="Arial"/>
        </w:rPr>
        <w:t xml:space="preserve"> WWTP</w:t>
      </w:r>
      <w:r w:rsidRPr="007370DF">
        <w:rPr>
          <w:rFonts w:ascii="Arial" w:hAnsi="Arial" w:cs="Arial"/>
        </w:rPr>
        <w:t xml:space="preserve"> to a 1.125 MGD average daily flow in 2007. The WWTP consists of an influent pump station, Headworks facility, three SBR basins, UV disinfection, effluent pumping, two sludge digester basins, and an excess flow holding tank to store peak flows during wet weather events.</w:t>
      </w:r>
    </w:p>
    <w:p w14:paraId="2D94BB9C" w14:textId="00865659" w:rsidR="007370DF" w:rsidRDefault="007370DF" w:rsidP="002576BD">
      <w:pPr>
        <w:spacing w:after="0" w:line="257" w:lineRule="auto"/>
        <w:jc w:val="both"/>
        <w:rPr>
          <w:rFonts w:ascii="Arial" w:hAnsi="Arial" w:cs="Arial"/>
        </w:rPr>
      </w:pPr>
    </w:p>
    <w:p w14:paraId="12EE2641" w14:textId="10888503" w:rsidR="007370DF" w:rsidRDefault="00B96F2B" w:rsidP="002576BD">
      <w:pPr>
        <w:spacing w:after="0" w:line="257" w:lineRule="auto"/>
        <w:jc w:val="both"/>
        <w:rPr>
          <w:rFonts w:ascii="Arial" w:hAnsi="Arial" w:cs="Arial"/>
        </w:rPr>
      </w:pPr>
      <w:r>
        <w:rPr>
          <w:noProof/>
        </w:rPr>
        <w:drawing>
          <wp:anchor distT="0" distB="0" distL="114300" distR="114300" simplePos="0" relativeHeight="251660288" behindDoc="0" locked="0" layoutInCell="1" allowOverlap="1" wp14:anchorId="1A80C525" wp14:editId="490F4A94">
            <wp:simplePos x="0" y="0"/>
            <wp:positionH relativeFrom="column">
              <wp:posOffset>617220</wp:posOffset>
            </wp:positionH>
            <wp:positionV relativeFrom="paragraph">
              <wp:posOffset>489585</wp:posOffset>
            </wp:positionV>
            <wp:extent cx="2047875" cy="1645920"/>
            <wp:effectExtent l="0" t="0" r="9525" b="0"/>
            <wp:wrapTopAndBottom/>
            <wp:docPr id="848698696" name="Picture 2" descr="A map of a 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698696" name="Picture 2" descr="A map of a sit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1645920"/>
                    </a:xfrm>
                    <a:prstGeom prst="rect">
                      <a:avLst/>
                    </a:prstGeom>
                    <a:noFill/>
                  </pic:spPr>
                </pic:pic>
              </a:graphicData>
            </a:graphic>
            <wp14:sizeRelH relativeFrom="margin">
              <wp14:pctWidth>0</wp14:pctWidth>
            </wp14:sizeRelH>
            <wp14:sizeRelV relativeFrom="margin">
              <wp14:pctHeight>0</wp14:pctHeight>
            </wp14:sizeRelV>
          </wp:anchor>
        </w:drawing>
      </w:r>
      <w:r w:rsidR="007370DF">
        <w:rPr>
          <w:rFonts w:ascii="Arial" w:hAnsi="Arial" w:cs="Arial"/>
        </w:rPr>
        <w:t>HDR Engineering</w:t>
      </w:r>
      <w:r w:rsidR="00BE48F6">
        <w:rPr>
          <w:rFonts w:ascii="Arial" w:hAnsi="Arial" w:cs="Arial"/>
        </w:rPr>
        <w:t xml:space="preserve"> Inc.</w:t>
      </w:r>
      <w:r w:rsidR="007370DF">
        <w:rPr>
          <w:rFonts w:ascii="Arial" w:hAnsi="Arial" w:cs="Arial"/>
        </w:rPr>
        <w:t xml:space="preserve"> </w:t>
      </w:r>
      <w:r w:rsidR="00BE48F6">
        <w:rPr>
          <w:rFonts w:ascii="Arial" w:hAnsi="Arial" w:cs="Arial"/>
        </w:rPr>
        <w:t>prepared</w:t>
      </w:r>
      <w:r w:rsidR="007370DF">
        <w:rPr>
          <w:rFonts w:ascii="Arial" w:hAnsi="Arial" w:cs="Arial"/>
        </w:rPr>
        <w:t xml:space="preserve"> the Wastewater Master </w:t>
      </w:r>
      <w:r w:rsidR="002576BD">
        <w:rPr>
          <w:rFonts w:ascii="Arial" w:hAnsi="Arial" w:cs="Arial"/>
        </w:rPr>
        <w:t xml:space="preserve">Plan, and </w:t>
      </w:r>
      <w:r w:rsidR="00BE48F6">
        <w:rPr>
          <w:rFonts w:ascii="Arial" w:hAnsi="Arial" w:cs="Arial"/>
        </w:rPr>
        <w:t xml:space="preserve">this plan was adopted by the Board of Aldermen in </w:t>
      </w:r>
      <w:r w:rsidR="00764E95">
        <w:rPr>
          <w:rFonts w:ascii="Arial" w:hAnsi="Arial" w:cs="Arial"/>
        </w:rPr>
        <w:t xml:space="preserve">January </w:t>
      </w:r>
      <w:r w:rsidR="00BE48F6">
        <w:rPr>
          <w:rFonts w:ascii="Arial" w:hAnsi="Arial" w:cs="Arial"/>
        </w:rPr>
        <w:t>2021</w:t>
      </w:r>
      <w:r w:rsidR="007370DF">
        <w:rPr>
          <w:rFonts w:ascii="Arial" w:hAnsi="Arial" w:cs="Arial"/>
        </w:rPr>
        <w:t>. The Plant Expansion has been broken up into two phases:</w:t>
      </w:r>
    </w:p>
    <w:p w14:paraId="1D16F8C0" w14:textId="586E0A28" w:rsidR="00B96F2B" w:rsidRDefault="00B96F2B" w:rsidP="001E664B">
      <w:pPr>
        <w:spacing w:after="0" w:line="257" w:lineRule="auto"/>
        <w:jc w:val="both"/>
        <w:rPr>
          <w:rFonts w:ascii="Arial" w:eastAsia="Calibri" w:hAnsi="Arial" w:cs="Arial"/>
          <w:b/>
          <w:bCs/>
        </w:rPr>
      </w:pPr>
      <w:r>
        <w:rPr>
          <w:noProof/>
        </w:rPr>
        <w:drawing>
          <wp:anchor distT="0" distB="0" distL="114300" distR="114300" simplePos="0" relativeHeight="251659264" behindDoc="0" locked="0" layoutInCell="1" allowOverlap="1" wp14:anchorId="71103DBF" wp14:editId="6EA2EE52">
            <wp:simplePos x="0" y="0"/>
            <wp:positionH relativeFrom="column">
              <wp:posOffset>3157220</wp:posOffset>
            </wp:positionH>
            <wp:positionV relativeFrom="paragraph">
              <wp:posOffset>175895</wp:posOffset>
            </wp:positionV>
            <wp:extent cx="2011680" cy="1554480"/>
            <wp:effectExtent l="0" t="0" r="7620" b="7620"/>
            <wp:wrapTopAndBottom/>
            <wp:docPr id="880966196" name="Picture 1" descr="A metal pipes on a concrete su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0966196" name="Picture 1" descr="A metal pipes on a concrete surfac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1680" cy="1554480"/>
                    </a:xfrm>
                    <a:prstGeom prst="rect">
                      <a:avLst/>
                    </a:prstGeom>
                    <a:noFill/>
                  </pic:spPr>
                </pic:pic>
              </a:graphicData>
            </a:graphic>
            <wp14:sizeRelH relativeFrom="page">
              <wp14:pctWidth>0</wp14:pctWidth>
            </wp14:sizeRelH>
            <wp14:sizeRelV relativeFrom="page">
              <wp14:pctHeight>0</wp14:pctHeight>
            </wp14:sizeRelV>
          </wp:anchor>
        </w:drawing>
      </w:r>
    </w:p>
    <w:p w14:paraId="6A095134" w14:textId="017E1CDB" w:rsidR="007370DF" w:rsidRPr="001E664B" w:rsidRDefault="007370DF" w:rsidP="001E664B">
      <w:pPr>
        <w:spacing w:after="0" w:line="257" w:lineRule="auto"/>
        <w:jc w:val="both"/>
        <w:rPr>
          <w:rFonts w:ascii="Arial" w:eastAsia="Calibri" w:hAnsi="Arial" w:cs="Arial"/>
        </w:rPr>
      </w:pPr>
      <w:r w:rsidRPr="001E664B">
        <w:rPr>
          <w:rFonts w:ascii="Arial" w:eastAsia="Calibri" w:hAnsi="Arial" w:cs="Arial"/>
          <w:b/>
          <w:bCs/>
        </w:rPr>
        <w:t xml:space="preserve">Phase 1: </w:t>
      </w:r>
      <w:r w:rsidRPr="001E664B">
        <w:rPr>
          <w:rFonts w:ascii="Arial" w:eastAsia="Calibri" w:hAnsi="Arial" w:cs="Arial"/>
        </w:rPr>
        <w:t>The Phase I expansion, indicated in the figure below, includes expanding the existing plant utilizing Sequencing Batch Reactor treatment technology. The land west of the existing site must be utilized for plant expansion. A fourth SBR basin is required as well as upgrades to the influent valve vault, effluent valve vault, and the addition of an additional sludge storage tank. As shown in the capacity evaluation above, the existing influent pump station, bar screen, UV disinfection, and effluent pump station have sufficient hydraulic capacity to meet the Phase I expansion.</w:t>
      </w:r>
    </w:p>
    <w:p w14:paraId="143A97CE" w14:textId="228C49E8" w:rsidR="007370DF" w:rsidRDefault="007370DF" w:rsidP="007370DF">
      <w:pPr>
        <w:spacing w:after="0" w:line="257" w:lineRule="auto"/>
        <w:rPr>
          <w:rFonts w:ascii="Arial" w:eastAsia="Calibri" w:hAnsi="Arial" w:cs="Arial"/>
          <w:b/>
          <w:bCs/>
        </w:rPr>
      </w:pPr>
    </w:p>
    <w:p w14:paraId="44FC0E7E" w14:textId="4EA828AD" w:rsidR="001E664B" w:rsidRPr="001E664B" w:rsidRDefault="001E664B" w:rsidP="001E664B">
      <w:pPr>
        <w:spacing w:after="0" w:line="257" w:lineRule="auto"/>
        <w:jc w:val="both"/>
        <w:rPr>
          <w:rFonts w:ascii="Arial" w:eastAsia="Calibri" w:hAnsi="Arial" w:cs="Arial"/>
        </w:rPr>
        <w:sectPr w:rsidR="001E664B" w:rsidRPr="001E664B" w:rsidSect="00B96F2B">
          <w:headerReference w:type="default" r:id="rId11"/>
          <w:pgSz w:w="12240" w:h="15840"/>
          <w:pgMar w:top="1440" w:right="1440" w:bottom="1440" w:left="1440" w:header="432" w:footer="144" w:gutter="0"/>
          <w:cols w:space="720"/>
          <w:docGrid w:linePitch="360"/>
        </w:sectPr>
      </w:pPr>
      <w:r w:rsidRPr="001E664B">
        <w:rPr>
          <w:rFonts w:ascii="Arial" w:eastAsia="Calibri" w:hAnsi="Arial" w:cs="Arial"/>
          <w:b/>
          <w:bCs/>
        </w:rPr>
        <w:t>Phase 2</w:t>
      </w:r>
      <w:r w:rsidRPr="001E664B">
        <w:rPr>
          <w:rFonts w:ascii="Arial" w:eastAsia="Calibri" w:hAnsi="Arial" w:cs="Arial"/>
        </w:rPr>
        <w:t>:  Phase II expansion will require the addition of a fifth and sixth SBR basin. Again, upgrades are required at the influent valve vault and effluent valve vault. Additional bulbs will be added to the UV equipment to increase the design capacity. One more additional sludge storage tank will need to be added to the treatment plant to increase sludge storage capacity</w:t>
      </w:r>
    </w:p>
    <w:p w14:paraId="2F44680B" w14:textId="77777777" w:rsidR="001E664B" w:rsidRDefault="001E664B" w:rsidP="007370DF">
      <w:pPr>
        <w:spacing w:after="0" w:line="257" w:lineRule="auto"/>
        <w:rPr>
          <w:rFonts w:ascii="Arial" w:eastAsia="Calibri" w:hAnsi="Arial" w:cs="Arial"/>
          <w:b/>
          <w:bCs/>
        </w:rPr>
      </w:pPr>
    </w:p>
    <w:p w14:paraId="493F0BA4" w14:textId="77777777" w:rsidR="001E664B" w:rsidRDefault="001E664B" w:rsidP="007370DF">
      <w:pPr>
        <w:spacing w:after="0" w:line="257" w:lineRule="auto"/>
        <w:rPr>
          <w:rFonts w:ascii="Arial" w:eastAsia="Calibri" w:hAnsi="Arial" w:cs="Arial"/>
          <w:b/>
          <w:bCs/>
        </w:rPr>
      </w:pPr>
    </w:p>
    <w:p w14:paraId="4A0904F4" w14:textId="77777777" w:rsidR="001E664B" w:rsidRPr="001E664B" w:rsidRDefault="001E664B" w:rsidP="007370DF">
      <w:pPr>
        <w:spacing w:after="0" w:line="257" w:lineRule="auto"/>
        <w:rPr>
          <w:rFonts w:ascii="Arial" w:eastAsia="Calibri" w:hAnsi="Arial" w:cs="Arial"/>
          <w:b/>
          <w:bCs/>
        </w:rPr>
      </w:pPr>
    </w:p>
    <w:p w14:paraId="4776F37F" w14:textId="2EE35641" w:rsidR="009B54EF" w:rsidRDefault="009B54EF" w:rsidP="1C83270A">
      <w:pPr>
        <w:spacing w:line="257" w:lineRule="auto"/>
        <w:rPr>
          <w:rFonts w:ascii="Arial" w:eastAsia="Calibri" w:hAnsi="Arial" w:cs="Arial"/>
        </w:rPr>
      </w:pPr>
    </w:p>
    <w:p w14:paraId="19029A4B" w14:textId="1202012F" w:rsidR="001E664B" w:rsidRDefault="001E664B" w:rsidP="1C83270A">
      <w:pPr>
        <w:spacing w:line="257" w:lineRule="auto"/>
        <w:rPr>
          <w:rFonts w:ascii="Calibri" w:eastAsia="Calibri" w:hAnsi="Calibri" w:cs="Calibri"/>
        </w:rPr>
        <w:sectPr w:rsidR="001E664B" w:rsidSect="00B96F2B">
          <w:headerReference w:type="default" r:id="rId12"/>
          <w:type w:val="continuous"/>
          <w:pgSz w:w="12240" w:h="15840"/>
          <w:pgMar w:top="1440" w:right="1440" w:bottom="1440" w:left="1440" w:header="720" w:footer="720" w:gutter="0"/>
          <w:cols w:num="2" w:space="720"/>
          <w:docGrid w:linePitch="360"/>
        </w:sectPr>
      </w:pPr>
    </w:p>
    <w:p w14:paraId="31D6BBCD" w14:textId="5841FC8F" w:rsidR="005D0119" w:rsidRPr="001E664B" w:rsidRDefault="254D4244" w:rsidP="1C83270A">
      <w:pPr>
        <w:spacing w:line="257" w:lineRule="auto"/>
        <w:rPr>
          <w:rFonts w:ascii="Arial" w:eastAsia="Calibri" w:hAnsi="Arial" w:cs="Arial"/>
          <w:b/>
          <w:bCs/>
        </w:rPr>
      </w:pPr>
      <w:r w:rsidRPr="008613A7">
        <w:rPr>
          <w:rFonts w:ascii="Arial" w:eastAsia="Calibri" w:hAnsi="Arial" w:cs="Arial"/>
          <w:b/>
          <w:bCs/>
        </w:rPr>
        <w:t>Justification:</w:t>
      </w:r>
    </w:p>
    <w:p w14:paraId="6ADBFC0E" w14:textId="42E9277F" w:rsidR="008613A7" w:rsidRDefault="00082634" w:rsidP="1C83270A">
      <w:pPr>
        <w:spacing w:line="257" w:lineRule="auto"/>
        <w:rPr>
          <w:rFonts w:ascii="Calibri" w:eastAsia="Calibri" w:hAnsi="Calibri" w:cs="Calibri"/>
          <w:b/>
          <w:bCs/>
        </w:rPr>
      </w:pPr>
      <w:r>
        <w:rPr>
          <w:rFonts w:ascii="Arial" w:eastAsia="Calibri" w:hAnsi="Arial" w:cs="Arial"/>
        </w:rPr>
        <w:t>The project is identified in the Wastewater Master Plan for</w:t>
      </w:r>
      <w:r w:rsidR="002576BD">
        <w:rPr>
          <w:rFonts w:ascii="Arial" w:eastAsia="Calibri" w:hAnsi="Arial" w:cs="Arial"/>
        </w:rPr>
        <w:t xml:space="preserve"> system</w:t>
      </w:r>
      <w:r>
        <w:rPr>
          <w:rFonts w:ascii="Arial" w:eastAsia="Calibri" w:hAnsi="Arial" w:cs="Arial"/>
        </w:rPr>
        <w:t xml:space="preserve"> capacity needs.</w:t>
      </w:r>
      <w:r w:rsidR="00017755">
        <w:rPr>
          <w:rFonts w:ascii="Arial" w:eastAsia="Calibri" w:hAnsi="Arial" w:cs="Arial"/>
        </w:rPr>
        <w:t xml:space="preserve"> </w:t>
      </w:r>
      <w:r w:rsidR="00AE6D07">
        <w:rPr>
          <w:rFonts w:ascii="Arial" w:eastAsia="Calibri" w:hAnsi="Arial" w:cs="Arial"/>
        </w:rPr>
        <w:t xml:space="preserve">The </w:t>
      </w:r>
      <w:r w:rsidR="00017755">
        <w:rPr>
          <w:rFonts w:ascii="Arial" w:eastAsia="Calibri" w:hAnsi="Arial" w:cs="Arial"/>
        </w:rPr>
        <w:t>FY202</w:t>
      </w:r>
      <w:r w:rsidR="00DF6E1B">
        <w:rPr>
          <w:rFonts w:ascii="Arial" w:eastAsia="Calibri" w:hAnsi="Arial" w:cs="Arial"/>
        </w:rPr>
        <w:t>7</w:t>
      </w:r>
      <w:r w:rsidR="00026FAC">
        <w:rPr>
          <w:rFonts w:ascii="Arial" w:eastAsia="Calibri" w:hAnsi="Arial" w:cs="Arial"/>
        </w:rPr>
        <w:t xml:space="preserve"> and FY202</w:t>
      </w:r>
      <w:r w:rsidR="00DF6E1B">
        <w:rPr>
          <w:rFonts w:ascii="Arial" w:eastAsia="Calibri" w:hAnsi="Arial" w:cs="Arial"/>
        </w:rPr>
        <w:t>9</w:t>
      </w:r>
      <w:r w:rsidR="00AE6D07">
        <w:rPr>
          <w:rFonts w:ascii="Arial" w:eastAsia="Calibri" w:hAnsi="Arial" w:cs="Arial"/>
        </w:rPr>
        <w:t xml:space="preserve"> CIP</w:t>
      </w:r>
      <w:r w:rsidR="00017755">
        <w:rPr>
          <w:rFonts w:ascii="Arial" w:eastAsia="Calibri" w:hAnsi="Arial" w:cs="Arial"/>
        </w:rPr>
        <w:t xml:space="preserve"> </w:t>
      </w:r>
      <w:r w:rsidR="00AE6D07">
        <w:rPr>
          <w:rFonts w:ascii="Arial" w:eastAsia="Calibri" w:hAnsi="Arial" w:cs="Arial"/>
        </w:rPr>
        <w:t xml:space="preserve">will include CWWS funding </w:t>
      </w:r>
      <w:r w:rsidR="00013C6C">
        <w:rPr>
          <w:rFonts w:ascii="Arial" w:eastAsia="Calibri" w:hAnsi="Arial" w:cs="Arial"/>
        </w:rPr>
        <w:t>for construction related expenses. It is anticipated COP proceeds will be required to finance the construction.</w:t>
      </w:r>
    </w:p>
    <w:p w14:paraId="19FC864F" w14:textId="77777777" w:rsidR="00013C6C" w:rsidRDefault="00013C6C" w:rsidP="00B85AE6">
      <w:pPr>
        <w:spacing w:line="257" w:lineRule="auto"/>
        <w:rPr>
          <w:rFonts w:ascii="Arial" w:eastAsia="Calibri" w:hAnsi="Arial" w:cs="Arial"/>
          <w:b/>
          <w:bCs/>
        </w:rPr>
      </w:pPr>
    </w:p>
    <w:p w14:paraId="150630EA" w14:textId="2FD503B8" w:rsidR="00B85AE6" w:rsidRPr="009252AC" w:rsidRDefault="00B85AE6" w:rsidP="00B85AE6">
      <w:pPr>
        <w:spacing w:line="257" w:lineRule="auto"/>
        <w:rPr>
          <w:rFonts w:ascii="Arial" w:eastAsia="Calibri" w:hAnsi="Arial" w:cs="Arial"/>
          <w:b/>
          <w:bCs/>
        </w:rPr>
      </w:pPr>
      <w:r>
        <w:rPr>
          <w:rFonts w:ascii="Arial" w:eastAsia="Calibri" w:hAnsi="Arial" w:cs="Arial"/>
          <w:b/>
          <w:bCs/>
        </w:rPr>
        <w:t>Impact on Operating Costs</w:t>
      </w:r>
    </w:p>
    <w:p w14:paraId="1CF80DFF" w14:textId="4B67A471" w:rsidR="00E4403D" w:rsidRDefault="00B85AE6" w:rsidP="1C83270A">
      <w:pPr>
        <w:spacing w:line="257" w:lineRule="auto"/>
        <w:rPr>
          <w:rFonts w:ascii="Calibri" w:eastAsia="Calibri" w:hAnsi="Calibri" w:cs="Calibri"/>
          <w:b/>
          <w:bCs/>
        </w:rPr>
      </w:pPr>
      <w:r>
        <w:rPr>
          <w:rFonts w:ascii="Arial" w:eastAsia="Calibri" w:hAnsi="Arial" w:cs="Arial"/>
        </w:rPr>
        <w:t>The expansion will require more electricity and materials to run the plant</w:t>
      </w:r>
      <w:r w:rsidR="00026FAC">
        <w:rPr>
          <w:rFonts w:ascii="Arial" w:eastAsia="Calibri" w:hAnsi="Arial" w:cs="Arial"/>
        </w:rPr>
        <w:t xml:space="preserve"> as processing capacity increases for all wastewater customers.</w:t>
      </w:r>
    </w:p>
    <w:p w14:paraId="7871997A" w14:textId="77777777" w:rsidR="001E664B" w:rsidRPr="001E664B" w:rsidRDefault="001E664B" w:rsidP="1C83270A">
      <w:pPr>
        <w:spacing w:line="257" w:lineRule="auto"/>
        <w:rPr>
          <w:rFonts w:ascii="Calibri" w:eastAsia="Calibri" w:hAnsi="Calibri" w:cs="Calibri"/>
          <w:b/>
          <w:bCs/>
        </w:rPr>
      </w:pPr>
    </w:p>
    <w:p w14:paraId="302E3227" w14:textId="301B28C6" w:rsidR="005D0119" w:rsidRPr="008613A7" w:rsidRDefault="008613A7" w:rsidP="001E664B">
      <w:pPr>
        <w:spacing w:line="257" w:lineRule="auto"/>
        <w:rPr>
          <w:rFonts w:ascii="Arial" w:eastAsia="Calibri" w:hAnsi="Arial" w:cs="Arial"/>
          <w:b/>
          <w:bCs/>
        </w:rPr>
      </w:pPr>
      <w:r w:rsidRPr="008613A7">
        <w:rPr>
          <w:rFonts w:ascii="Arial" w:eastAsia="Calibri" w:hAnsi="Arial" w:cs="Arial"/>
          <w:b/>
          <w:bCs/>
        </w:rPr>
        <w:t xml:space="preserve">Planned </w:t>
      </w:r>
      <w:r w:rsidR="711E8BA5" w:rsidRPr="008613A7">
        <w:rPr>
          <w:rFonts w:ascii="Arial" w:eastAsia="Calibri" w:hAnsi="Arial" w:cs="Arial"/>
          <w:b/>
          <w:bCs/>
        </w:rPr>
        <w:t>Expenditures</w:t>
      </w:r>
      <w:r w:rsidR="5D075EEF" w:rsidRPr="008613A7">
        <w:rPr>
          <w:rFonts w:ascii="Arial" w:eastAsia="Calibri" w:hAnsi="Arial" w:cs="Arial"/>
          <w:b/>
          <w:bCs/>
        </w:rPr>
        <w:t xml:space="preserve"> </w:t>
      </w:r>
    </w:p>
    <w:tbl>
      <w:tblPr>
        <w:tblStyle w:val="TableGrid"/>
        <w:tblW w:w="8535" w:type="dxa"/>
        <w:jc w:val="center"/>
        <w:tblLayout w:type="fixed"/>
        <w:tblLook w:val="06A0" w:firstRow="1" w:lastRow="0" w:firstColumn="1" w:lastColumn="0" w:noHBand="1" w:noVBand="1"/>
      </w:tblPr>
      <w:tblGrid>
        <w:gridCol w:w="3045"/>
        <w:gridCol w:w="1800"/>
        <w:gridCol w:w="1890"/>
        <w:gridCol w:w="1800"/>
      </w:tblGrid>
      <w:tr w:rsidR="00B94AC5" w:rsidRPr="008613A7" w14:paraId="3CE62207" w14:textId="67C20676" w:rsidTr="00B94AC5">
        <w:trPr>
          <w:trHeight w:val="381"/>
          <w:jc w:val="center"/>
        </w:trPr>
        <w:tc>
          <w:tcPr>
            <w:tcW w:w="30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4A436958" w14:textId="05822FD6" w:rsidR="00B94AC5" w:rsidRPr="008613A7" w:rsidRDefault="00B94AC5" w:rsidP="005D2A31">
            <w:pPr>
              <w:jc w:val="right"/>
              <w:rPr>
                <w:rFonts w:ascii="Arial" w:hAnsi="Arial" w:cs="Arial"/>
                <w:b/>
                <w:bCs/>
              </w:rPr>
            </w:pP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3A5AC71F" w14:textId="6B5C5C29" w:rsidR="00B94AC5" w:rsidRPr="008613A7" w:rsidRDefault="00B94AC5" w:rsidP="005D2A31">
            <w:pPr>
              <w:jc w:val="center"/>
              <w:rPr>
                <w:rFonts w:ascii="Arial" w:hAnsi="Arial" w:cs="Arial"/>
                <w:b/>
                <w:bCs/>
              </w:rPr>
            </w:pPr>
            <w:r w:rsidRPr="008613A7">
              <w:rPr>
                <w:rFonts w:ascii="Arial" w:eastAsia="Calibri" w:hAnsi="Arial" w:cs="Arial"/>
                <w:b/>
                <w:bCs/>
                <w:color w:val="FFFFFF" w:themeColor="background1"/>
              </w:rPr>
              <w:t>FY202</w:t>
            </w:r>
            <w:r>
              <w:rPr>
                <w:rFonts w:ascii="Arial" w:eastAsia="Calibri" w:hAnsi="Arial" w:cs="Arial"/>
                <w:b/>
                <w:bCs/>
                <w:color w:val="FFFFFF" w:themeColor="background1"/>
              </w:rPr>
              <w:t>6</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2D24283C" w14:textId="6B4D9456" w:rsidR="00B94AC5" w:rsidRPr="008613A7" w:rsidRDefault="00B94AC5" w:rsidP="005D2A31">
            <w:pPr>
              <w:jc w:val="center"/>
              <w:rPr>
                <w:rFonts w:ascii="Arial" w:hAnsi="Arial" w:cs="Arial"/>
                <w:b/>
                <w:bCs/>
              </w:rPr>
            </w:pPr>
            <w:r w:rsidRPr="008613A7">
              <w:rPr>
                <w:rFonts w:ascii="Arial" w:eastAsia="Calibri" w:hAnsi="Arial" w:cs="Arial"/>
                <w:b/>
                <w:bCs/>
                <w:color w:val="FFFFFF" w:themeColor="background1"/>
              </w:rPr>
              <w:t>FY202</w:t>
            </w:r>
            <w:r>
              <w:rPr>
                <w:rFonts w:ascii="Arial" w:eastAsia="Calibri" w:hAnsi="Arial" w:cs="Arial"/>
                <w:b/>
                <w:bCs/>
                <w:color w:val="FFFFFF" w:themeColor="background1"/>
              </w:rPr>
              <w:t>7</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197EB8CF" w14:textId="17DCB0AC" w:rsidR="00B94AC5" w:rsidRDefault="00B94AC5" w:rsidP="005D2A31">
            <w:pPr>
              <w:jc w:val="center"/>
              <w:rPr>
                <w:rFonts w:ascii="Arial" w:eastAsia="Calibri" w:hAnsi="Arial" w:cs="Arial"/>
                <w:b/>
                <w:bCs/>
                <w:color w:val="FFFFFF" w:themeColor="background1"/>
              </w:rPr>
            </w:pPr>
            <w:r>
              <w:rPr>
                <w:rFonts w:ascii="Arial" w:eastAsia="Calibri" w:hAnsi="Arial" w:cs="Arial"/>
                <w:b/>
                <w:bCs/>
                <w:color w:val="FFFFFF" w:themeColor="background1"/>
              </w:rPr>
              <w:t>Total</w:t>
            </w:r>
          </w:p>
        </w:tc>
      </w:tr>
      <w:tr w:rsidR="00B94AC5" w:rsidRPr="008613A7" w14:paraId="17409C83" w14:textId="2D848BCE" w:rsidTr="00B94AC5">
        <w:trPr>
          <w:trHeight w:val="333"/>
          <w:jc w:val="center"/>
        </w:trPr>
        <w:tc>
          <w:tcPr>
            <w:tcW w:w="30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465BEADD" w14:textId="0540BB96" w:rsidR="00B94AC5" w:rsidRPr="008613A7" w:rsidRDefault="00B94AC5" w:rsidP="00262258">
            <w:pPr>
              <w:jc w:val="right"/>
              <w:rPr>
                <w:rFonts w:ascii="Arial" w:hAnsi="Arial" w:cs="Arial"/>
              </w:rPr>
            </w:pPr>
            <w:r w:rsidRPr="008613A7">
              <w:rPr>
                <w:rFonts w:ascii="Arial" w:eastAsia="Calibri" w:hAnsi="Arial" w:cs="Arial"/>
                <w:b/>
                <w:bCs/>
                <w:color w:val="FFFFFF" w:themeColor="background1"/>
              </w:rPr>
              <w:t>Engineering</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54525A8" w14:textId="04854C63" w:rsidR="00B94AC5" w:rsidRPr="002576BD" w:rsidRDefault="00B94AC5" w:rsidP="00262258">
            <w:pPr>
              <w:jc w:val="center"/>
              <w:rPr>
                <w:rFonts w:ascii="Arial" w:hAnsi="Arial" w:cs="Arial"/>
                <w:b/>
                <w:bCs/>
              </w:rPr>
            </w:pPr>
            <w:r>
              <w:rPr>
                <w:rFonts w:ascii="Arial" w:hAnsi="Arial" w:cs="Arial"/>
                <w:b/>
                <w:bCs/>
              </w:rPr>
              <w:t>$1,050,000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ADEDA56" w14:textId="30B3E4F9" w:rsidR="00B94AC5" w:rsidRPr="002576BD" w:rsidRDefault="00B94AC5" w:rsidP="00262258">
            <w:pPr>
              <w:jc w:val="center"/>
              <w:rPr>
                <w:rFonts w:ascii="Arial" w:hAnsi="Arial" w:cs="Arial"/>
                <w:b/>
                <w:bCs/>
              </w:rPr>
            </w:pPr>
            <w:r w:rsidRPr="002576BD">
              <w:rPr>
                <w:rFonts w:ascii="Arial" w:hAnsi="Arial" w:cs="Arial"/>
                <w:b/>
                <w:bCs/>
              </w:rPr>
              <w:t>-</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0F436ED" w14:textId="2BAE7ABA" w:rsidR="00B94AC5" w:rsidRDefault="00B94AC5" w:rsidP="00262258">
            <w:pPr>
              <w:jc w:val="center"/>
              <w:rPr>
                <w:rFonts w:ascii="Arial" w:hAnsi="Arial" w:cs="Arial"/>
                <w:b/>
                <w:bCs/>
              </w:rPr>
            </w:pPr>
            <w:r>
              <w:rPr>
                <w:rFonts w:ascii="Arial" w:hAnsi="Arial" w:cs="Arial"/>
                <w:b/>
                <w:bCs/>
              </w:rPr>
              <w:t>$1,050,000</w:t>
            </w:r>
          </w:p>
        </w:tc>
      </w:tr>
      <w:tr w:rsidR="00B94AC5" w:rsidRPr="008613A7" w14:paraId="6985E884" w14:textId="43EBFAD0" w:rsidTr="00B94AC5">
        <w:trPr>
          <w:trHeight w:val="419"/>
          <w:jc w:val="center"/>
        </w:trPr>
        <w:tc>
          <w:tcPr>
            <w:tcW w:w="30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186B8E4B" w14:textId="2F5DE1A7" w:rsidR="00B94AC5" w:rsidRPr="008613A7" w:rsidRDefault="00B94AC5" w:rsidP="00262258">
            <w:pPr>
              <w:spacing w:line="257" w:lineRule="auto"/>
              <w:jc w:val="right"/>
              <w:rPr>
                <w:rFonts w:ascii="Arial" w:hAnsi="Arial" w:cs="Arial"/>
              </w:rPr>
            </w:pPr>
            <w:r w:rsidRPr="008613A7">
              <w:rPr>
                <w:rFonts w:ascii="Arial" w:eastAsia="Calibri" w:hAnsi="Arial" w:cs="Arial"/>
                <w:b/>
                <w:bCs/>
                <w:color w:val="FFFFFF" w:themeColor="background1"/>
              </w:rPr>
              <w:t>Construction</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8CF0D8F" w14:textId="2F241012" w:rsidR="00B94AC5" w:rsidRPr="002576BD" w:rsidRDefault="00B94AC5" w:rsidP="00262258">
            <w:pPr>
              <w:jc w:val="center"/>
              <w:rPr>
                <w:rFonts w:ascii="Arial" w:hAnsi="Arial" w:cs="Arial"/>
                <w:b/>
                <w:bCs/>
              </w:rPr>
            </w:pPr>
            <w:r>
              <w:rPr>
                <w:rFonts w:ascii="Arial" w:hAnsi="Arial" w:cs="Arial"/>
                <w:b/>
                <w:bCs/>
              </w:rPr>
              <w:t>-</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A497E5E" w14:textId="2EE7B020" w:rsidR="00B94AC5" w:rsidRPr="002576BD" w:rsidRDefault="00B94AC5" w:rsidP="00262258">
            <w:pPr>
              <w:jc w:val="center"/>
              <w:rPr>
                <w:rFonts w:ascii="Arial" w:hAnsi="Arial" w:cs="Arial"/>
                <w:b/>
                <w:bCs/>
              </w:rPr>
            </w:pPr>
            <w:r>
              <w:rPr>
                <w:rFonts w:ascii="Arial" w:hAnsi="Arial" w:cs="Arial"/>
                <w:b/>
                <w:bCs/>
              </w:rPr>
              <w:t>$3,000,000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F01D9CC" w14:textId="2BE944BD" w:rsidR="00B94AC5" w:rsidRDefault="00B94AC5" w:rsidP="00262258">
            <w:pPr>
              <w:jc w:val="center"/>
              <w:rPr>
                <w:rFonts w:ascii="Arial" w:hAnsi="Arial" w:cs="Arial"/>
                <w:b/>
                <w:bCs/>
              </w:rPr>
            </w:pPr>
            <w:r>
              <w:rPr>
                <w:rFonts w:ascii="Arial" w:hAnsi="Arial" w:cs="Arial"/>
                <w:b/>
                <w:bCs/>
              </w:rPr>
              <w:t>$3,000,000</w:t>
            </w:r>
          </w:p>
        </w:tc>
      </w:tr>
      <w:tr w:rsidR="00B94AC5" w:rsidRPr="008613A7" w14:paraId="6530C338" w14:textId="150D57F4" w:rsidTr="00B94AC5">
        <w:trPr>
          <w:trHeight w:val="333"/>
          <w:jc w:val="center"/>
        </w:trPr>
        <w:tc>
          <w:tcPr>
            <w:tcW w:w="30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06D335B3" w14:textId="19BF4D98" w:rsidR="00B94AC5" w:rsidRPr="008613A7" w:rsidRDefault="00B94AC5" w:rsidP="00262258">
            <w:pPr>
              <w:jc w:val="right"/>
              <w:rPr>
                <w:rFonts w:ascii="Arial" w:hAnsi="Arial" w:cs="Arial"/>
                <w:b/>
                <w:bCs/>
              </w:rPr>
            </w:pPr>
            <w:r>
              <w:rPr>
                <w:rFonts w:ascii="Arial" w:eastAsia="Calibri" w:hAnsi="Arial" w:cs="Arial"/>
                <w:b/>
                <w:bCs/>
                <w:color w:val="FFFFFF" w:themeColor="background1"/>
              </w:rPr>
              <w:t xml:space="preserve">Grand </w:t>
            </w:r>
            <w:r w:rsidRPr="008613A7">
              <w:rPr>
                <w:rFonts w:ascii="Arial" w:eastAsia="Calibri" w:hAnsi="Arial" w:cs="Arial"/>
                <w:b/>
                <w:bCs/>
                <w:color w:val="FFFFFF" w:themeColor="background1"/>
              </w:rPr>
              <w:t>Total</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BD0"/>
            <w:vAlign w:val="center"/>
          </w:tcPr>
          <w:p w14:paraId="046D4B8A" w14:textId="61F39D53" w:rsidR="00B94AC5" w:rsidRPr="002576BD" w:rsidRDefault="00B94AC5" w:rsidP="00262258">
            <w:pPr>
              <w:jc w:val="center"/>
              <w:rPr>
                <w:rFonts w:ascii="Arial" w:hAnsi="Arial" w:cs="Arial"/>
                <w:b/>
                <w:bCs/>
              </w:rPr>
            </w:pPr>
            <w:r>
              <w:rPr>
                <w:rFonts w:ascii="Arial" w:hAnsi="Arial" w:cs="Arial"/>
                <w:b/>
                <w:bCs/>
              </w:rPr>
              <w:t>$1,050,000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BD0"/>
            <w:vAlign w:val="center"/>
          </w:tcPr>
          <w:p w14:paraId="5D0BDEF9" w14:textId="6628EEDC" w:rsidR="00B94AC5" w:rsidRPr="002576BD" w:rsidRDefault="00B94AC5" w:rsidP="00262258">
            <w:pPr>
              <w:jc w:val="center"/>
              <w:rPr>
                <w:rFonts w:ascii="Arial" w:hAnsi="Arial" w:cs="Arial"/>
                <w:b/>
                <w:bCs/>
              </w:rPr>
            </w:pPr>
            <w:r>
              <w:rPr>
                <w:rFonts w:ascii="Arial" w:hAnsi="Arial" w:cs="Arial"/>
                <w:b/>
                <w:bCs/>
              </w:rPr>
              <w:t>$3,000,000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BD0"/>
            <w:vAlign w:val="center"/>
          </w:tcPr>
          <w:p w14:paraId="3BF3F43F" w14:textId="2FCDAEDF" w:rsidR="00B94AC5" w:rsidRPr="002576BD" w:rsidRDefault="00B94AC5" w:rsidP="00262258">
            <w:pPr>
              <w:jc w:val="center"/>
              <w:rPr>
                <w:rFonts w:ascii="Arial" w:hAnsi="Arial" w:cs="Arial"/>
                <w:b/>
                <w:bCs/>
              </w:rPr>
            </w:pPr>
            <w:r>
              <w:rPr>
                <w:rFonts w:ascii="Arial" w:eastAsia="Calibri" w:hAnsi="Arial" w:cs="Arial"/>
                <w:b/>
                <w:bCs/>
              </w:rPr>
              <w:t>$4,050,000</w:t>
            </w:r>
          </w:p>
        </w:tc>
      </w:tr>
    </w:tbl>
    <w:p w14:paraId="66ADE87A" w14:textId="1FE9E5A4" w:rsidR="005D0119" w:rsidRDefault="3ECBD887" w:rsidP="53D73EE2">
      <w:pPr>
        <w:spacing w:line="257" w:lineRule="auto"/>
      </w:pPr>
      <w:r w:rsidRPr="53D73EE2">
        <w:rPr>
          <w:rFonts w:ascii="Calibri" w:eastAsia="Calibri" w:hAnsi="Calibri" w:cs="Calibri"/>
        </w:rPr>
        <w:t xml:space="preserve"> </w:t>
      </w:r>
    </w:p>
    <w:p w14:paraId="6F66168A" w14:textId="3B7E6433" w:rsidR="005D0119" w:rsidRPr="008613A7" w:rsidRDefault="3ECBD887" w:rsidP="53D73EE2">
      <w:pPr>
        <w:spacing w:line="257" w:lineRule="auto"/>
        <w:rPr>
          <w:rFonts w:ascii="Arial" w:hAnsi="Arial" w:cs="Arial"/>
        </w:rPr>
      </w:pPr>
      <w:r w:rsidRPr="008613A7">
        <w:rPr>
          <w:rFonts w:ascii="Arial" w:eastAsia="Calibri" w:hAnsi="Arial" w:cs="Arial"/>
          <w:b/>
          <w:bCs/>
        </w:rPr>
        <w:t>Funding Sources</w:t>
      </w:r>
    </w:p>
    <w:tbl>
      <w:tblPr>
        <w:tblStyle w:val="TableGrid"/>
        <w:tblW w:w="8535" w:type="dxa"/>
        <w:jc w:val="center"/>
        <w:tblLayout w:type="fixed"/>
        <w:tblLook w:val="06A0" w:firstRow="1" w:lastRow="0" w:firstColumn="1" w:lastColumn="0" w:noHBand="1" w:noVBand="1"/>
      </w:tblPr>
      <w:tblGrid>
        <w:gridCol w:w="3045"/>
        <w:gridCol w:w="1800"/>
        <w:gridCol w:w="1890"/>
        <w:gridCol w:w="1800"/>
      </w:tblGrid>
      <w:tr w:rsidR="00B94AC5" w:rsidRPr="008613A7" w14:paraId="33CAE2EC" w14:textId="0520EE3C" w:rsidTr="00B94AC5">
        <w:trPr>
          <w:trHeight w:val="411"/>
          <w:jc w:val="center"/>
        </w:trPr>
        <w:tc>
          <w:tcPr>
            <w:tcW w:w="30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25F4C9AA" w14:textId="52BBB100" w:rsidR="00B94AC5" w:rsidRPr="008613A7" w:rsidRDefault="00B94AC5" w:rsidP="005D2A31">
            <w:pPr>
              <w:jc w:val="right"/>
              <w:rPr>
                <w:rFonts w:ascii="Arial" w:hAnsi="Arial" w:cs="Arial"/>
                <w:b/>
                <w:bCs/>
              </w:rPr>
            </w:pP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1E80232E" w14:textId="3BCC51A6" w:rsidR="00B94AC5" w:rsidRPr="008613A7" w:rsidRDefault="00B94AC5" w:rsidP="005D2A31">
            <w:pPr>
              <w:jc w:val="center"/>
              <w:rPr>
                <w:rFonts w:ascii="Arial" w:hAnsi="Arial" w:cs="Arial"/>
              </w:rPr>
            </w:pPr>
            <w:r w:rsidRPr="008613A7">
              <w:rPr>
                <w:rFonts w:ascii="Arial" w:eastAsia="Calibri" w:hAnsi="Arial" w:cs="Arial"/>
                <w:b/>
                <w:bCs/>
                <w:color w:val="FFFFFF" w:themeColor="background1"/>
              </w:rPr>
              <w:t>FY202</w:t>
            </w:r>
            <w:r>
              <w:rPr>
                <w:rFonts w:ascii="Arial" w:eastAsia="Calibri" w:hAnsi="Arial" w:cs="Arial"/>
                <w:b/>
                <w:bCs/>
                <w:color w:val="FFFFFF" w:themeColor="background1"/>
              </w:rPr>
              <w:t>6</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171CB1E5" w14:textId="4B6D8A2F" w:rsidR="00B94AC5" w:rsidRPr="008613A7" w:rsidRDefault="00B94AC5" w:rsidP="005D2A31">
            <w:pPr>
              <w:jc w:val="center"/>
              <w:rPr>
                <w:rFonts w:ascii="Arial" w:hAnsi="Arial" w:cs="Arial"/>
              </w:rPr>
            </w:pPr>
            <w:r w:rsidRPr="008613A7">
              <w:rPr>
                <w:rFonts w:ascii="Arial" w:eastAsia="Calibri" w:hAnsi="Arial" w:cs="Arial"/>
                <w:b/>
                <w:bCs/>
                <w:color w:val="FFFFFF" w:themeColor="background1"/>
              </w:rPr>
              <w:t>FY202</w:t>
            </w:r>
            <w:r>
              <w:rPr>
                <w:rFonts w:ascii="Arial" w:eastAsia="Calibri" w:hAnsi="Arial" w:cs="Arial"/>
                <w:b/>
                <w:bCs/>
                <w:color w:val="FFFFFF" w:themeColor="background1"/>
              </w:rPr>
              <w:t>7</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5B60173D" w14:textId="6771E7F6" w:rsidR="00B94AC5" w:rsidRDefault="00B94AC5" w:rsidP="005D2A31">
            <w:pPr>
              <w:jc w:val="center"/>
              <w:rPr>
                <w:rFonts w:ascii="Arial" w:eastAsia="Calibri" w:hAnsi="Arial" w:cs="Arial"/>
                <w:b/>
                <w:bCs/>
                <w:color w:val="FFFFFF" w:themeColor="background1"/>
              </w:rPr>
            </w:pPr>
            <w:r>
              <w:rPr>
                <w:rFonts w:ascii="Arial" w:eastAsia="Calibri" w:hAnsi="Arial" w:cs="Arial"/>
                <w:b/>
                <w:bCs/>
                <w:color w:val="FFFFFF" w:themeColor="background1"/>
              </w:rPr>
              <w:t>Total</w:t>
            </w:r>
          </w:p>
        </w:tc>
      </w:tr>
      <w:tr w:rsidR="00B94AC5" w:rsidRPr="008613A7" w14:paraId="57518292" w14:textId="106855C8" w:rsidTr="00B94AC5">
        <w:trPr>
          <w:trHeight w:val="483"/>
          <w:jc w:val="center"/>
        </w:trPr>
        <w:tc>
          <w:tcPr>
            <w:tcW w:w="30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7F87BD60" w14:textId="20109C1A" w:rsidR="00B94AC5" w:rsidRPr="008613A7" w:rsidRDefault="00B94AC5" w:rsidP="00262258">
            <w:pPr>
              <w:jc w:val="right"/>
              <w:rPr>
                <w:rFonts w:ascii="Arial" w:eastAsia="Calibri" w:hAnsi="Arial" w:cs="Arial"/>
                <w:b/>
                <w:bCs/>
                <w:color w:val="FFFFFF" w:themeColor="background1"/>
              </w:rPr>
            </w:pPr>
            <w:r>
              <w:rPr>
                <w:rFonts w:ascii="Arial" w:eastAsia="Calibri" w:hAnsi="Arial" w:cs="Arial"/>
                <w:b/>
                <w:bCs/>
                <w:color w:val="FFFFFF" w:themeColor="background1"/>
              </w:rPr>
              <w:t xml:space="preserve">CWWS                    </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7907E2" w14:textId="2596567D" w:rsidR="00B94AC5" w:rsidRPr="002576BD" w:rsidRDefault="00B94AC5" w:rsidP="00262258">
            <w:pPr>
              <w:jc w:val="center"/>
              <w:rPr>
                <w:rFonts w:ascii="Arial" w:hAnsi="Arial" w:cs="Arial"/>
                <w:b/>
                <w:bCs/>
              </w:rPr>
            </w:pPr>
            <w:r>
              <w:rPr>
                <w:rFonts w:ascii="Arial" w:hAnsi="Arial" w:cs="Arial"/>
                <w:b/>
                <w:bCs/>
              </w:rPr>
              <w:t>$1,050,000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F303441" w14:textId="44930DCB" w:rsidR="00B94AC5" w:rsidRPr="002576BD" w:rsidRDefault="00B94AC5" w:rsidP="00262258">
            <w:pPr>
              <w:jc w:val="center"/>
              <w:rPr>
                <w:rFonts w:ascii="Arial" w:hAnsi="Arial" w:cs="Arial"/>
                <w:b/>
                <w:bCs/>
              </w:rPr>
            </w:pPr>
            <w:r>
              <w:rPr>
                <w:rFonts w:ascii="Arial" w:hAnsi="Arial" w:cs="Arial"/>
                <w:b/>
                <w:bCs/>
              </w:rPr>
              <w:t>$3,000,000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AF8C3C" w14:textId="3401E630" w:rsidR="00B94AC5" w:rsidRDefault="00B94AC5" w:rsidP="00262258">
            <w:pPr>
              <w:jc w:val="center"/>
              <w:rPr>
                <w:rFonts w:ascii="Arial" w:hAnsi="Arial" w:cs="Arial"/>
                <w:b/>
                <w:bCs/>
              </w:rPr>
            </w:pPr>
            <w:r>
              <w:rPr>
                <w:rFonts w:ascii="Arial" w:eastAsia="Calibri" w:hAnsi="Arial" w:cs="Arial"/>
                <w:b/>
                <w:bCs/>
              </w:rPr>
              <w:t>$4,050,000</w:t>
            </w:r>
          </w:p>
        </w:tc>
      </w:tr>
      <w:tr w:rsidR="00B94AC5" w:rsidRPr="008613A7" w14:paraId="33725970" w14:textId="044FCAD6" w:rsidTr="00B94AC5">
        <w:trPr>
          <w:trHeight w:val="420"/>
          <w:jc w:val="center"/>
        </w:trPr>
        <w:tc>
          <w:tcPr>
            <w:tcW w:w="30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1A56716E" w14:textId="7097FE30" w:rsidR="00B94AC5" w:rsidRPr="008613A7" w:rsidRDefault="00B94AC5" w:rsidP="00262258">
            <w:pPr>
              <w:jc w:val="right"/>
              <w:rPr>
                <w:rFonts w:ascii="Arial" w:eastAsia="Calibri" w:hAnsi="Arial" w:cs="Arial"/>
                <w:b/>
                <w:bCs/>
                <w:color w:val="FFFFFF" w:themeColor="background1"/>
              </w:rPr>
            </w:pPr>
            <w:r w:rsidRPr="008613A7">
              <w:rPr>
                <w:rFonts w:ascii="Arial" w:eastAsia="Calibri" w:hAnsi="Arial" w:cs="Arial"/>
                <w:b/>
                <w:bCs/>
                <w:color w:val="FFFFFF" w:themeColor="background1"/>
              </w:rPr>
              <w:t>Total</w:t>
            </w:r>
            <w:r>
              <w:rPr>
                <w:rFonts w:ascii="Arial" w:eastAsia="Calibri" w:hAnsi="Arial" w:cs="Arial"/>
                <w:b/>
                <w:bCs/>
                <w:color w:val="FFFFFF" w:themeColor="background1"/>
              </w:rPr>
              <w:t xml:space="preserve"> Net Cost</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9" w:themeFill="accent6" w:themeFillTint="33"/>
            <w:vAlign w:val="center"/>
          </w:tcPr>
          <w:p w14:paraId="014A5B89" w14:textId="7784401D" w:rsidR="00B94AC5" w:rsidRDefault="00B94AC5" w:rsidP="00262258">
            <w:pPr>
              <w:jc w:val="center"/>
              <w:rPr>
                <w:rFonts w:ascii="Arial" w:hAnsi="Arial" w:cs="Arial"/>
                <w:b/>
                <w:bCs/>
              </w:rPr>
            </w:pPr>
            <w:r>
              <w:rPr>
                <w:rFonts w:ascii="Arial" w:hAnsi="Arial" w:cs="Arial"/>
                <w:b/>
                <w:bCs/>
              </w:rPr>
              <w:t>$1,050,000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9" w:themeFill="accent6" w:themeFillTint="33"/>
            <w:vAlign w:val="center"/>
          </w:tcPr>
          <w:p w14:paraId="1CA650B1" w14:textId="3A915F61" w:rsidR="00B94AC5" w:rsidRPr="002576BD" w:rsidRDefault="00B94AC5" w:rsidP="00262258">
            <w:pPr>
              <w:jc w:val="center"/>
              <w:rPr>
                <w:rFonts w:ascii="Arial" w:hAnsi="Arial" w:cs="Arial"/>
                <w:b/>
                <w:bCs/>
              </w:rPr>
            </w:pPr>
            <w:r>
              <w:rPr>
                <w:rFonts w:ascii="Arial" w:hAnsi="Arial" w:cs="Arial"/>
                <w:b/>
                <w:bCs/>
              </w:rPr>
              <w:t>$3,000,000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9" w:themeFill="accent6" w:themeFillTint="33"/>
            <w:vAlign w:val="center"/>
          </w:tcPr>
          <w:p w14:paraId="04251D08" w14:textId="0A5E8D85" w:rsidR="00B94AC5" w:rsidRDefault="00B94AC5" w:rsidP="00262258">
            <w:pPr>
              <w:jc w:val="center"/>
              <w:rPr>
                <w:rFonts w:ascii="Arial" w:hAnsi="Arial" w:cs="Arial"/>
                <w:b/>
                <w:bCs/>
              </w:rPr>
            </w:pPr>
            <w:r>
              <w:rPr>
                <w:rFonts w:ascii="Arial" w:eastAsia="Calibri" w:hAnsi="Arial" w:cs="Arial"/>
                <w:b/>
                <w:bCs/>
              </w:rPr>
              <w:t>$4,050,000</w:t>
            </w:r>
          </w:p>
        </w:tc>
      </w:tr>
    </w:tbl>
    <w:p w14:paraId="25A0A757" w14:textId="1D8C7D1B" w:rsidR="006076FF" w:rsidRPr="00542BA9" w:rsidRDefault="3ECBD887" w:rsidP="53D73EE2">
      <w:pPr>
        <w:spacing w:line="257" w:lineRule="auto"/>
      </w:pPr>
      <w:r w:rsidRPr="53D73EE2">
        <w:rPr>
          <w:rFonts w:ascii="Calibri" w:eastAsia="Calibri" w:hAnsi="Calibri" w:cs="Calibri"/>
          <w:b/>
          <w:bCs/>
        </w:rPr>
        <w:t xml:space="preserve"> </w:t>
      </w:r>
    </w:p>
    <w:sectPr w:rsidR="006076FF" w:rsidRPr="00542BA9" w:rsidSect="001E664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EF728" w14:textId="77777777" w:rsidR="005C661A" w:rsidRDefault="005C661A" w:rsidP="005E2127">
      <w:pPr>
        <w:spacing w:after="0" w:line="240" w:lineRule="auto"/>
      </w:pPr>
      <w:r>
        <w:separator/>
      </w:r>
    </w:p>
  </w:endnote>
  <w:endnote w:type="continuationSeparator" w:id="0">
    <w:p w14:paraId="01F18CDF" w14:textId="77777777" w:rsidR="005C661A" w:rsidRDefault="005C661A" w:rsidP="005E2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C91B7" w14:textId="77777777" w:rsidR="005C661A" w:rsidRDefault="005C661A" w:rsidP="005E2127">
      <w:pPr>
        <w:spacing w:after="0" w:line="240" w:lineRule="auto"/>
      </w:pPr>
      <w:r>
        <w:separator/>
      </w:r>
    </w:p>
  </w:footnote>
  <w:footnote w:type="continuationSeparator" w:id="0">
    <w:p w14:paraId="3FF49B7A" w14:textId="77777777" w:rsidR="005C661A" w:rsidRDefault="005C661A" w:rsidP="005E2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4E22D" w14:textId="0D4DC094" w:rsidR="001E664B" w:rsidRDefault="001E664B" w:rsidP="005E212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6BA7C" w14:textId="788736D8" w:rsidR="005E2127" w:rsidRDefault="005E2127" w:rsidP="005E2127">
    <w:pPr>
      <w:pStyle w:val="Header"/>
      <w:jc w:val="right"/>
    </w:pPr>
    <w:r>
      <w:rPr>
        <w:noProof/>
      </w:rPr>
      <w:drawing>
        <wp:anchor distT="0" distB="0" distL="114300" distR="114300" simplePos="0" relativeHeight="251659264" behindDoc="0" locked="0" layoutInCell="1" allowOverlap="1" wp14:anchorId="764FFE9E" wp14:editId="3094FF98">
          <wp:simplePos x="0" y="0"/>
          <wp:positionH relativeFrom="margin">
            <wp:posOffset>3467816</wp:posOffset>
          </wp:positionH>
          <wp:positionV relativeFrom="paragraph">
            <wp:posOffset>-161925</wp:posOffset>
          </wp:positionV>
          <wp:extent cx="2447925" cy="4471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r="60941"/>
                  <a:stretch/>
                </pic:blipFill>
                <pic:spPr bwMode="auto">
                  <a:xfrm>
                    <a:off x="0" y="0"/>
                    <a:ext cx="2447925" cy="4471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96EF1E"/>
    <w:rsid w:val="00013C6C"/>
    <w:rsid w:val="00017755"/>
    <w:rsid w:val="000203D8"/>
    <w:rsid w:val="0002183A"/>
    <w:rsid w:val="00025665"/>
    <w:rsid w:val="00026FAC"/>
    <w:rsid w:val="00082634"/>
    <w:rsid w:val="000D0108"/>
    <w:rsid w:val="000F762D"/>
    <w:rsid w:val="00105C70"/>
    <w:rsid w:val="001368F9"/>
    <w:rsid w:val="00175D5A"/>
    <w:rsid w:val="00191378"/>
    <w:rsid w:val="001E664B"/>
    <w:rsid w:val="00240540"/>
    <w:rsid w:val="002576BD"/>
    <w:rsid w:val="00262258"/>
    <w:rsid w:val="00275C19"/>
    <w:rsid w:val="00295584"/>
    <w:rsid w:val="00376064"/>
    <w:rsid w:val="00394B65"/>
    <w:rsid w:val="004560F8"/>
    <w:rsid w:val="004A0545"/>
    <w:rsid w:val="0052721B"/>
    <w:rsid w:val="00542BA9"/>
    <w:rsid w:val="00552B76"/>
    <w:rsid w:val="00571F63"/>
    <w:rsid w:val="00581EDA"/>
    <w:rsid w:val="005C661A"/>
    <w:rsid w:val="005D0119"/>
    <w:rsid w:val="005D2A31"/>
    <w:rsid w:val="005E2127"/>
    <w:rsid w:val="005F27C0"/>
    <w:rsid w:val="006076FF"/>
    <w:rsid w:val="006655C2"/>
    <w:rsid w:val="0069461F"/>
    <w:rsid w:val="006E5DE5"/>
    <w:rsid w:val="007067DC"/>
    <w:rsid w:val="00712383"/>
    <w:rsid w:val="007370DF"/>
    <w:rsid w:val="00764E95"/>
    <w:rsid w:val="007B746A"/>
    <w:rsid w:val="008613A7"/>
    <w:rsid w:val="00881834"/>
    <w:rsid w:val="008B4E01"/>
    <w:rsid w:val="009A586E"/>
    <w:rsid w:val="009B54EF"/>
    <w:rsid w:val="00A47069"/>
    <w:rsid w:val="00A508A1"/>
    <w:rsid w:val="00AC1C79"/>
    <w:rsid w:val="00AE0D3D"/>
    <w:rsid w:val="00AE6D07"/>
    <w:rsid w:val="00B27B0F"/>
    <w:rsid w:val="00B85AE6"/>
    <w:rsid w:val="00B94AC5"/>
    <w:rsid w:val="00B96F2B"/>
    <w:rsid w:val="00BE48F6"/>
    <w:rsid w:val="00BE4C4C"/>
    <w:rsid w:val="00C379EF"/>
    <w:rsid w:val="00CC1AFD"/>
    <w:rsid w:val="00CC3FDE"/>
    <w:rsid w:val="00D41484"/>
    <w:rsid w:val="00D51098"/>
    <w:rsid w:val="00D548AD"/>
    <w:rsid w:val="00DA1057"/>
    <w:rsid w:val="00DD4736"/>
    <w:rsid w:val="00DF6E1B"/>
    <w:rsid w:val="00E23C7E"/>
    <w:rsid w:val="00E4403D"/>
    <w:rsid w:val="00E73F18"/>
    <w:rsid w:val="00E80C2E"/>
    <w:rsid w:val="00E80D71"/>
    <w:rsid w:val="00F91BF4"/>
    <w:rsid w:val="0852DED3"/>
    <w:rsid w:val="1366FCEB"/>
    <w:rsid w:val="188ECF08"/>
    <w:rsid w:val="1C83270A"/>
    <w:rsid w:val="2174AFDF"/>
    <w:rsid w:val="254D4244"/>
    <w:rsid w:val="2B4C265A"/>
    <w:rsid w:val="3DAB1F17"/>
    <w:rsid w:val="3ECBD887"/>
    <w:rsid w:val="4EE7B738"/>
    <w:rsid w:val="53D73EE2"/>
    <w:rsid w:val="59E2ACAD"/>
    <w:rsid w:val="5B78CFD5"/>
    <w:rsid w:val="5D075EEF"/>
    <w:rsid w:val="6596EF1E"/>
    <w:rsid w:val="6E5565E5"/>
    <w:rsid w:val="711E8BA5"/>
    <w:rsid w:val="74BFE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6EF1E"/>
  <w15:chartTrackingRefBased/>
  <w15:docId w15:val="{F66C4A3B-5468-461F-A735-CE222EBC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E2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127"/>
  </w:style>
  <w:style w:type="paragraph" w:styleId="Footer">
    <w:name w:val="footer"/>
    <w:basedOn w:val="Normal"/>
    <w:link w:val="FooterChar"/>
    <w:uiPriority w:val="99"/>
    <w:unhideWhenUsed/>
    <w:rsid w:val="005E2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6B4B1C7FA43243AA9A32EF043F35C4" ma:contentTypeVersion="4" ma:contentTypeDescription="Create a new document." ma:contentTypeScope="" ma:versionID="4a21b7ea083673e73a3020b58e2cfb3d">
  <xsd:schema xmlns:xsd="http://www.w3.org/2001/XMLSchema" xmlns:xs="http://www.w3.org/2001/XMLSchema" xmlns:p="http://schemas.microsoft.com/office/2006/metadata/properties" xmlns:ns2="771359cf-c993-42c2-94bb-1252d93f5afd" targetNamespace="http://schemas.microsoft.com/office/2006/metadata/properties" ma:root="true" ma:fieldsID="9e5cbe83acfc7af7e551414c5794ca93" ns2:_="">
    <xsd:import namespace="771359cf-c993-42c2-94bb-1252d93f5a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359cf-c993-42c2-94bb-1252d93f5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7A99F9-BBA9-4079-A2D4-DCF31F64EC0A}">
  <ds:schemaRefs>
    <ds:schemaRef ds:uri="http://schemas.microsoft.com/sharepoint/v3/contenttype/forms"/>
  </ds:schemaRefs>
</ds:datastoreItem>
</file>

<file path=customXml/itemProps2.xml><?xml version="1.0" encoding="utf-8"?>
<ds:datastoreItem xmlns:ds="http://schemas.openxmlformats.org/officeDocument/2006/customXml" ds:itemID="{99EB58CC-26AA-42FB-96CD-24FFC4C6F9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72A749-C5AD-4B0B-90E9-06900015C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359cf-c993-42c2-94bb-1252d93f5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Ore</dc:creator>
  <cp:keywords/>
  <dc:description/>
  <cp:lastModifiedBy>Madelynne Call</cp:lastModifiedBy>
  <cp:revision>48</cp:revision>
  <dcterms:created xsi:type="dcterms:W3CDTF">2021-11-22T19:48:00Z</dcterms:created>
  <dcterms:modified xsi:type="dcterms:W3CDTF">2025-09-11T20:28:00Z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0x010100086B4B1C7FA43243AA9A32EF043F35C4</vt:lpwstr>
  </property>
</Properties>
</file>